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E5103" w14:textId="6103D843" w:rsidR="002A3E64" w:rsidRPr="002A3E64" w:rsidRDefault="002A3E64" w:rsidP="002A3E64">
      <w:pPr>
        <w:numPr>
          <w:ilvl w:val="0"/>
          <w:numId w:val="1"/>
        </w:numPr>
        <w:shd w:val="clear" w:color="auto" w:fill="FFFFFF"/>
        <w:spacing w:after="0" w:afterAutospacing="1" w:line="240" w:lineRule="auto"/>
        <w:ind w:right="-30"/>
        <w:textAlignment w:val="baseline"/>
        <w:rPr>
          <w:rFonts w:ascii="inherit" w:eastAsia="Times New Roman" w:hAnsi="inherit" w:cs="Segoe UI"/>
          <w:color w:val="262626"/>
          <w:sz w:val="21"/>
          <w:szCs w:val="21"/>
          <w:lang w:eastAsia="ru-RU"/>
        </w:rPr>
      </w:pPr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t>Скрининг-это комплекс мероприятий, включающий в себя профилактический медицинский осмотр и дополнительные методы обследований, проводимых в целях выявления опухоли на ранней стадии, когда еще нет симптомов болезни.</w:t>
      </w:r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br/>
        <w:t xml:space="preserve">Важно подчеркнуть, прохождение скрининга не означает, что есть подозрение на рак или другое </w:t>
      </w:r>
      <w:proofErr w:type="gramStart"/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t>заболевание .</w:t>
      </w:r>
      <w:proofErr w:type="gramEnd"/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t xml:space="preserve"> Он проводится в профилактических целях среди здорового населения для своевременного выявления возможных новообразований, социально- значимых заболевании.</w:t>
      </w:r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br/>
        <w:t>Скрининг можно пройти в поликлинике по месту прикрепления бесплатно.</w:t>
      </w:r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br/>
        <w:t>Важно понимать, что профилактика, ранняя диагностика, скрининг и лечение — ключевые компоненты успешной борьбы с заболеванием. Раннее выявление заболевания спасает жизни, сокращает расходы на лечение и позволяет сохранить качество жизни заболевших.</w:t>
      </w:r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br/>
        <w:t>По приказу Министра здравоохранения Республики Казахстан от 27 апреля 2022 года № ҚР ДСМ -37 «Об утверждении правил оказания специализированной медицинской помощи в амбулаторных условиях» , по приказу Управления здравоохранения акимата Жамбылской области № 426-ө от 11.10.2022 года «По проведению скрининга дополнительно целевой группы сельских жителей» в Шуском районе проводится скрининг целевых групп.</w:t>
      </w:r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br/>
      </w:r>
      <w:r w:rsidRPr="002A3E64">
        <w:rPr>
          <w:rFonts w:ascii="Segoe UI Emoji" w:eastAsia="Times New Roman" w:hAnsi="Segoe UI Emoji" w:cs="Segoe UI Emoji"/>
          <w:color w:val="262626"/>
          <w:sz w:val="21"/>
          <w:szCs w:val="21"/>
          <w:lang w:eastAsia="ru-RU"/>
        </w:rPr>
        <w:t>📌</w:t>
      </w:r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t xml:space="preserve">Жители, подлежащие к целевой группе в возрасте от 18-ти до 39- </w:t>
      </w:r>
      <w:proofErr w:type="spellStart"/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t>ти</w:t>
      </w:r>
      <w:proofErr w:type="spellEnd"/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t xml:space="preserve"> лет :</w:t>
      </w:r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br/>
        <w:t>1-Этап : 1. общего холестерина экспресс методом</w:t>
      </w:r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br/>
        <w:t>2.Электрокардиографическое исследование</w:t>
      </w:r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br/>
        <w:t>3.определение липопротеидов высокой плотности на анализаторе</w:t>
      </w:r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br/>
        <w:t>4.определение глюкозы в сыворотке крови экспресс методом.</w:t>
      </w:r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br/>
        <w:t>5.Определение внутриглазного давления по методу Маклакова</w:t>
      </w:r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br/>
        <w:t>2-этап: 1.консультация кардиолога</w:t>
      </w:r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br/>
        <w:t xml:space="preserve">2.определение уровня </w:t>
      </w:r>
      <w:proofErr w:type="spellStart"/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t>гликолизированного</w:t>
      </w:r>
      <w:proofErr w:type="spellEnd"/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t xml:space="preserve"> гемоглобина</w:t>
      </w:r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br/>
        <w:t>3.УЗИ щитовидной железы</w:t>
      </w:r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br/>
        <w:t>4.консультация эндокринолога</w:t>
      </w:r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br/>
        <w:t>5. консультация офтальмолога</w:t>
      </w:r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br/>
      </w:r>
      <w:r w:rsidRPr="002A3E64">
        <w:rPr>
          <w:rFonts w:ascii="Segoe UI Emoji" w:eastAsia="Times New Roman" w:hAnsi="Segoe UI Emoji" w:cs="Segoe UI Emoji"/>
          <w:color w:val="262626"/>
          <w:sz w:val="21"/>
          <w:szCs w:val="21"/>
          <w:lang w:eastAsia="ru-RU"/>
        </w:rPr>
        <w:t>📌</w:t>
      </w:r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t xml:space="preserve">Жители, подлежащие к целевой группе в возрасте от 18-ти до 70- </w:t>
      </w:r>
      <w:proofErr w:type="spellStart"/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t>ти</w:t>
      </w:r>
      <w:proofErr w:type="spellEnd"/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t xml:space="preserve"> лет :</w:t>
      </w:r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br/>
        <w:t>1-Этап : 1. определение прямого билирубина в сыворотке крови на анализаторе</w:t>
      </w:r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br/>
        <w:t xml:space="preserve">2.определение </w:t>
      </w:r>
      <w:proofErr w:type="spellStart"/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t>АЛаТ</w:t>
      </w:r>
      <w:proofErr w:type="spellEnd"/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t xml:space="preserve"> в сыворотке крови на анализаторе.</w:t>
      </w:r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br/>
        <w:t xml:space="preserve">3. определение </w:t>
      </w:r>
      <w:proofErr w:type="spellStart"/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t>АСаТ</w:t>
      </w:r>
      <w:proofErr w:type="spellEnd"/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t xml:space="preserve"> в сыворотке крови на анализаторе.</w:t>
      </w:r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br/>
        <w:t>4. ОАМ на анализаторе.</w:t>
      </w:r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br/>
        <w:t>5. определение креатинина в сыворотке крови на анализаторе.</w:t>
      </w:r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br/>
      </w:r>
      <w:r w:rsidRPr="002A3E64">
        <w:rPr>
          <w:rFonts w:ascii="Segoe UI Emoji" w:eastAsia="Times New Roman" w:hAnsi="Segoe UI Emoji" w:cs="Segoe UI Emoji"/>
          <w:color w:val="262626"/>
          <w:sz w:val="21"/>
          <w:szCs w:val="21"/>
          <w:lang w:eastAsia="ru-RU"/>
        </w:rPr>
        <w:t>⏬</w:t>
      </w:r>
      <w:r w:rsidRPr="002A3E64">
        <w:rPr>
          <w:rFonts w:ascii="var(--font-family-system)" w:eastAsia="Times New Roman" w:hAnsi="var(--font-family-system)" w:cs="Segoe UI"/>
          <w:b/>
          <w:bCs/>
          <w:color w:val="262626"/>
          <w:sz w:val="20"/>
          <w:szCs w:val="20"/>
          <w:lang w:eastAsia="ru-RU"/>
        </w:rPr>
        <w:t xml:space="preserve"> </w:t>
      </w:r>
    </w:p>
    <w:p w14:paraId="1B86AB18" w14:textId="77777777" w:rsidR="002A3E64" w:rsidRPr="002A3E64" w:rsidRDefault="002A3E64" w:rsidP="002A3E64">
      <w:pPr>
        <w:shd w:val="clear" w:color="auto" w:fill="FFFFFF"/>
        <w:spacing w:after="0" w:afterAutospacing="1" w:line="240" w:lineRule="auto"/>
        <w:ind w:left="851" w:right="-30"/>
        <w:textAlignment w:val="baseline"/>
        <w:rPr>
          <w:rFonts w:ascii="inherit" w:eastAsia="Times New Roman" w:hAnsi="inherit" w:cs="Segoe UI"/>
          <w:color w:val="262626"/>
          <w:sz w:val="21"/>
          <w:szCs w:val="21"/>
          <w:lang w:eastAsia="ru-RU"/>
        </w:rPr>
      </w:pPr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t>2-этап: 1.Фиброэзофагогастродуоденоскопия</w:t>
      </w:r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br/>
        <w:t>2.УЗИ ОБП</w:t>
      </w:r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br/>
        <w:t>3.определение кала на скрытую кровь экспресс методом (</w:t>
      </w:r>
      <w:proofErr w:type="spellStart"/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t>гемокульт</w:t>
      </w:r>
      <w:proofErr w:type="spellEnd"/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t xml:space="preserve"> тест)</w:t>
      </w:r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br/>
        <w:t>4. колоноскопия</w:t>
      </w:r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br/>
        <w:t>5. консультация гастроэнтеролога</w:t>
      </w:r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br/>
        <w:t>6. консультация уролога</w:t>
      </w:r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br/>
        <w:t>7. консультация нефролога</w:t>
      </w:r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br/>
      </w:r>
      <w:r w:rsidRPr="002A3E64">
        <w:rPr>
          <w:rFonts w:ascii="Segoe UI Emoji" w:eastAsia="Times New Roman" w:hAnsi="Segoe UI Emoji" w:cs="Segoe UI Emoji"/>
          <w:color w:val="262626"/>
          <w:sz w:val="21"/>
          <w:szCs w:val="21"/>
          <w:lang w:eastAsia="ru-RU"/>
        </w:rPr>
        <w:t>📌</w:t>
      </w:r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t xml:space="preserve">Жители, подлежащие к целевой группе в возрасте от 40 до 70- </w:t>
      </w:r>
      <w:proofErr w:type="spellStart"/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t>ти</w:t>
      </w:r>
      <w:proofErr w:type="spellEnd"/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t xml:space="preserve"> лет ( женщины) :</w:t>
      </w:r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br/>
        <w:t>1. Маммография</w:t>
      </w:r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br/>
        <w:t>2. Консультация рентгенолога</w:t>
      </w:r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br/>
      </w:r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br/>
      </w:r>
      <w:r w:rsidRPr="002A3E64">
        <w:rPr>
          <w:rFonts w:ascii="Segoe UI Emoji" w:eastAsia="Times New Roman" w:hAnsi="Segoe UI Emoji" w:cs="Segoe UI Emoji"/>
          <w:color w:val="262626"/>
          <w:sz w:val="21"/>
          <w:szCs w:val="21"/>
          <w:lang w:eastAsia="ru-RU"/>
        </w:rPr>
        <w:t>📌</w:t>
      </w:r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t xml:space="preserve">Жители, подлежащие к целевой группе в возрасте от 50-ти до 70- </w:t>
      </w:r>
      <w:proofErr w:type="spellStart"/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t>ти</w:t>
      </w:r>
      <w:proofErr w:type="spellEnd"/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t xml:space="preserve"> лет :</w:t>
      </w:r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br/>
        <w:t>1-Этап : 1. Диагностическая флюорография</w:t>
      </w:r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br/>
      </w:r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br/>
        <w:t>2-этап: 1.Обзорная рентгенография органов грудной клетки</w:t>
      </w:r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br/>
        <w:t>2.Компьютерная томография органов грудной клетки</w:t>
      </w:r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br/>
        <w:t>3.консультация фтизиатра</w:t>
      </w:r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br/>
      </w:r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br/>
      </w:r>
      <w:r w:rsidRPr="002A3E64">
        <w:rPr>
          <w:rFonts w:ascii="Segoe UI Emoji" w:eastAsia="Times New Roman" w:hAnsi="Segoe UI Emoji" w:cs="Segoe UI Emoji"/>
          <w:color w:val="262626"/>
          <w:sz w:val="21"/>
          <w:szCs w:val="21"/>
          <w:lang w:eastAsia="ru-RU"/>
        </w:rPr>
        <w:t>📌</w:t>
      </w:r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t xml:space="preserve">Жители, подлежащие к целевой группе в возрасте от 55-ти до 70- </w:t>
      </w:r>
      <w:proofErr w:type="spellStart"/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t>ти</w:t>
      </w:r>
      <w:proofErr w:type="spellEnd"/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t xml:space="preserve"> лет (мужчины) :</w:t>
      </w:r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br/>
        <w:t>1. Определение простат-специфического антигена (PSA) в сыворотке крови методом ИФА</w:t>
      </w:r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br/>
      </w:r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lastRenderedPageBreak/>
        <w:t xml:space="preserve">2. УЗИ мочевого </w:t>
      </w:r>
      <w:proofErr w:type="gramStart"/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t>пузыря ,</w:t>
      </w:r>
      <w:proofErr w:type="gramEnd"/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t xml:space="preserve"> предстательной </w:t>
      </w:r>
      <w:proofErr w:type="spellStart"/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t>железы,определение</w:t>
      </w:r>
      <w:proofErr w:type="spellEnd"/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t xml:space="preserve"> остаточной мочи</w:t>
      </w:r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br/>
        <w:t>3. Эндоскопическая щипковая биопсия</w:t>
      </w:r>
      <w:r w:rsidRPr="002A3E64">
        <w:rPr>
          <w:rFonts w:ascii="var(--font-family-system)" w:eastAsia="Times New Roman" w:hAnsi="var(--font-family-system)" w:cs="Segoe UI"/>
          <w:color w:val="262626"/>
          <w:sz w:val="21"/>
          <w:szCs w:val="21"/>
          <w:lang w:eastAsia="ru-RU"/>
        </w:rPr>
        <w:br/>
        <w:t>4. Консультация уролога</w:t>
      </w:r>
    </w:p>
    <w:p w14:paraId="0E79E3E2" w14:textId="6E80F0A5" w:rsidR="00EF3B72" w:rsidRDefault="00EF3B72"/>
    <w:p w14:paraId="639CEDE3" w14:textId="165F18BA" w:rsidR="002A3E64" w:rsidRDefault="002A3E64"/>
    <w:p w14:paraId="6205FB9C" w14:textId="77777777" w:rsidR="002A3E64" w:rsidRDefault="002A3E64" w:rsidP="002A3E64">
      <w:pPr>
        <w:pStyle w:val="a9zj"/>
        <w:numPr>
          <w:ilvl w:val="0"/>
          <w:numId w:val="2"/>
        </w:numPr>
        <w:shd w:val="clear" w:color="auto" w:fill="FFFFFF"/>
        <w:spacing w:before="0" w:beforeAutospacing="0" w:after="0"/>
        <w:ind w:right="-30"/>
        <w:textAlignment w:val="baseline"/>
        <w:rPr>
          <w:rFonts w:ascii="inherit" w:hAnsi="inherit" w:cs="Segoe UI"/>
          <w:color w:val="262626"/>
          <w:sz w:val="21"/>
          <w:szCs w:val="21"/>
        </w:rPr>
      </w:pPr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Скрининг –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бұл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аурудың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белгілері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әлі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болмаған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кезде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ісіктерді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,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басқада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ауруларды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ерте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кезеңде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анықтау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мақсатында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жүргізілетін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профилактикалық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медициналық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тексеруді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және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қосымша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тексеру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әдістерін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қамтитын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шаралар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кешені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.</w:t>
      </w:r>
      <w:r>
        <w:rPr>
          <w:rFonts w:ascii="var(--font-family-system)" w:hAnsi="var(--font-family-system)" w:cs="Segoe UI"/>
          <w:color w:val="262626"/>
          <w:sz w:val="21"/>
          <w:szCs w:val="21"/>
        </w:rPr>
        <w:br/>
      </w:r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Скрининг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қатерлі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ісікке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немесе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басқа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ауруға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күдік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бар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дегенді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білдірмейтінін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атап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өткен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жөн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. Ол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мүмкін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болатын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ісіктерді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,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әлеуметтік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маңызы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бар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ауруларды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дер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кезінде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анықтау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үшін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сау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халық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арасында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профилактикалық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мақсатта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жүргізіледі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.</w:t>
      </w:r>
      <w:r>
        <w:rPr>
          <w:rFonts w:ascii="var(--font-family-system)" w:hAnsi="var(--font-family-system)" w:cs="Segoe UI"/>
          <w:color w:val="262626"/>
          <w:sz w:val="21"/>
          <w:szCs w:val="21"/>
        </w:rPr>
        <w:br/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Скринингті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тіркелген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жердегі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емханада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тегін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өтуге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болады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.</w:t>
      </w:r>
      <w:r>
        <w:rPr>
          <w:rFonts w:ascii="var(--font-family-system)" w:hAnsi="var(--font-family-system)" w:cs="Segoe UI"/>
          <w:color w:val="262626"/>
          <w:sz w:val="21"/>
          <w:szCs w:val="21"/>
        </w:rPr>
        <w:br/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Алдын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алу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,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ерте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диагностика, скрининг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және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емдеу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ауруды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сәтті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бақылаудың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негізгі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құрамдастары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екенін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түсіну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маңызды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.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Ауруды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ерте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анықтау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өмірді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сақтайды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,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емделуге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кететін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шығындарды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азайтады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және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сырқаттанғандардың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өмір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сапасын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сақтайды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.</w:t>
      </w:r>
      <w:r>
        <w:rPr>
          <w:rFonts w:ascii="var(--font-family-system)" w:hAnsi="var(--font-family-system)" w:cs="Segoe UI"/>
          <w:color w:val="262626"/>
          <w:sz w:val="21"/>
          <w:szCs w:val="21"/>
        </w:rPr>
        <w:br/>
      </w:r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«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Амбулаториялық-емханалық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негізде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мамандандырылған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медициналық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көмек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көрсету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қағидаларын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бекіту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туралы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» ,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Қазақстан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Республикасы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Денсаулық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сақтау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министрінің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2022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жылғы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27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сәуірдегі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No ҚР ДСМ-37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бұйрығы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, Жамбыл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облысы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әкімдігінің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2022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жылғы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11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қазандағы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№ 426-ө «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Ауыл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тұрғындарының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нысаналы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тобын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қосымша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скринингтен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өткізу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туралы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»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бұйрығына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сәйкес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Шу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ауданында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нысаналы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топтарға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скринингтік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тексеру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жүргізілуде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.</w:t>
      </w:r>
      <w:r>
        <w:rPr>
          <w:rFonts w:ascii="var(--font-family-system)" w:hAnsi="var(--font-family-system)" w:cs="Segoe UI"/>
          <w:color w:val="262626"/>
          <w:sz w:val="21"/>
          <w:szCs w:val="21"/>
        </w:rPr>
        <w:br/>
      </w:r>
      <w:r>
        <w:rPr>
          <w:rStyle w:val="aacl"/>
          <w:rFonts w:ascii="Segoe UI Emoji" w:hAnsi="Segoe UI Emoji" w:cs="Segoe UI Emoji"/>
          <w:color w:val="262626"/>
          <w:sz w:val="21"/>
          <w:szCs w:val="21"/>
        </w:rPr>
        <w:t>📌</w:t>
      </w:r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18 бен 39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жас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аралығындағы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мақсатты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топқа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жататын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тұрғындар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:</w:t>
      </w:r>
      <w:r>
        <w:rPr>
          <w:rFonts w:ascii="var(--font-family-system)" w:hAnsi="var(--font-family-system)" w:cs="Segoe UI"/>
          <w:color w:val="262626"/>
          <w:sz w:val="21"/>
          <w:szCs w:val="21"/>
        </w:rPr>
        <w:br/>
      </w:r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1-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кезең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: 1.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жалпы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холестеринді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экспресс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әдісі</w:t>
      </w:r>
      <w:proofErr w:type="spellEnd"/>
      <w:r>
        <w:rPr>
          <w:rFonts w:ascii="var(--font-family-system)" w:hAnsi="var(--font-family-system)" w:cs="Segoe UI"/>
          <w:color w:val="262626"/>
          <w:sz w:val="21"/>
          <w:szCs w:val="21"/>
        </w:rPr>
        <w:br/>
      </w:r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2.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Электрокардиографиялық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зерттеу</w:t>
      </w:r>
      <w:proofErr w:type="spellEnd"/>
      <w:r>
        <w:rPr>
          <w:rFonts w:ascii="var(--font-family-system)" w:hAnsi="var(--font-family-system)" w:cs="Segoe UI"/>
          <w:color w:val="262626"/>
          <w:sz w:val="21"/>
          <w:szCs w:val="21"/>
        </w:rPr>
        <w:br/>
      </w:r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3.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анализаторда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жоғары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тығыздықты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липопротеидтерді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анықтау</w:t>
      </w:r>
      <w:proofErr w:type="spellEnd"/>
      <w:r>
        <w:rPr>
          <w:rFonts w:ascii="var(--font-family-system)" w:hAnsi="var(--font-family-system)" w:cs="Segoe UI"/>
          <w:color w:val="262626"/>
          <w:sz w:val="21"/>
          <w:szCs w:val="21"/>
        </w:rPr>
        <w:br/>
      </w:r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4.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Қан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сарысуындағы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глюкозаны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экспресс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әдіспен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анықтау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.</w:t>
      </w:r>
      <w:r>
        <w:rPr>
          <w:rFonts w:ascii="var(--font-family-system)" w:hAnsi="var(--font-family-system)" w:cs="Segoe UI"/>
          <w:color w:val="262626"/>
          <w:sz w:val="21"/>
          <w:szCs w:val="21"/>
        </w:rPr>
        <w:br/>
      </w:r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5. Маклаков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әдісі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бойынша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көзішілік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қысымды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анықтау</w:t>
      </w:r>
      <w:proofErr w:type="spellEnd"/>
      <w:r>
        <w:rPr>
          <w:rFonts w:ascii="var(--font-family-system)" w:hAnsi="var(--font-family-system)" w:cs="Segoe UI"/>
          <w:color w:val="262626"/>
          <w:sz w:val="21"/>
          <w:szCs w:val="21"/>
        </w:rPr>
        <w:br/>
      </w:r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2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кезең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: 1.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кардиологтың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кеңесі</w:t>
      </w:r>
      <w:proofErr w:type="spellEnd"/>
      <w:r>
        <w:rPr>
          <w:rFonts w:ascii="var(--font-family-system)" w:hAnsi="var(--font-family-system)" w:cs="Segoe UI"/>
          <w:color w:val="262626"/>
          <w:sz w:val="21"/>
          <w:szCs w:val="21"/>
        </w:rPr>
        <w:br/>
      </w:r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2.гликозилденген гемоглобин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деңгейін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анықтау</w:t>
      </w:r>
      <w:proofErr w:type="spellEnd"/>
      <w:r>
        <w:rPr>
          <w:rFonts w:ascii="var(--font-family-system)" w:hAnsi="var(--font-family-system)" w:cs="Segoe UI"/>
          <w:color w:val="262626"/>
          <w:sz w:val="21"/>
          <w:szCs w:val="21"/>
        </w:rPr>
        <w:br/>
      </w:r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3.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Қалқанша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безінің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УДЗ</w:t>
      </w:r>
      <w:r>
        <w:rPr>
          <w:rFonts w:ascii="var(--font-family-system)" w:hAnsi="var(--font-family-system)" w:cs="Segoe UI"/>
          <w:color w:val="262626"/>
          <w:sz w:val="21"/>
          <w:szCs w:val="21"/>
        </w:rPr>
        <w:br/>
      </w:r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4.эндокринологтың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кеңесі</w:t>
      </w:r>
      <w:proofErr w:type="spellEnd"/>
      <w:r>
        <w:rPr>
          <w:rFonts w:ascii="var(--font-family-system)" w:hAnsi="var(--font-family-system)" w:cs="Segoe UI"/>
          <w:color w:val="262626"/>
          <w:sz w:val="21"/>
          <w:szCs w:val="21"/>
        </w:rPr>
        <w:br/>
      </w:r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5.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офтальмологтың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кеңесі</w:t>
      </w:r>
      <w:proofErr w:type="spellEnd"/>
      <w:r>
        <w:rPr>
          <w:rFonts w:ascii="var(--font-family-system)" w:hAnsi="var(--font-family-system)" w:cs="Segoe UI"/>
          <w:color w:val="262626"/>
          <w:sz w:val="21"/>
          <w:szCs w:val="21"/>
        </w:rPr>
        <w:br/>
      </w:r>
      <w:r>
        <w:rPr>
          <w:rStyle w:val="aacl"/>
          <w:rFonts w:ascii="Segoe UI Emoji" w:hAnsi="Segoe UI Emoji" w:cs="Segoe UI Emoji"/>
          <w:color w:val="262626"/>
          <w:sz w:val="21"/>
          <w:szCs w:val="21"/>
        </w:rPr>
        <w:t>📌</w:t>
      </w:r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18 бен 70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жас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аралығындағы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мақсатты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топқа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жататын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тұрғындар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:</w:t>
      </w:r>
      <w:r>
        <w:rPr>
          <w:rFonts w:ascii="var(--font-family-system)" w:hAnsi="var(--font-family-system)" w:cs="Segoe UI"/>
          <w:color w:val="262626"/>
          <w:sz w:val="21"/>
          <w:szCs w:val="21"/>
        </w:rPr>
        <w:br/>
      </w:r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1-кезең: 1. анализатор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арқылы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қан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сарысуындағы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тікелей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билирубинді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анықтау</w:t>
      </w:r>
      <w:proofErr w:type="spellEnd"/>
      <w:r>
        <w:rPr>
          <w:rFonts w:ascii="var(--font-family-system)" w:hAnsi="var(--font-family-system)" w:cs="Segoe UI"/>
          <w:color w:val="262626"/>
          <w:sz w:val="21"/>
          <w:szCs w:val="21"/>
        </w:rPr>
        <w:br/>
      </w:r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2.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анализаторда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қан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сарысуындағы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AЛAT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анықтау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.</w:t>
      </w:r>
      <w:r>
        <w:rPr>
          <w:rFonts w:ascii="var(--font-family-system)" w:hAnsi="var(--font-family-system)" w:cs="Segoe UI"/>
          <w:color w:val="262626"/>
          <w:sz w:val="21"/>
          <w:szCs w:val="21"/>
        </w:rPr>
        <w:br/>
      </w:r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3.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Қан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сарысуындағы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AСAT-ты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анализаторда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анықтау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.</w:t>
      </w:r>
      <w:r>
        <w:rPr>
          <w:rFonts w:ascii="var(--font-family-system)" w:hAnsi="var(--font-family-system)" w:cs="Segoe UI"/>
          <w:color w:val="262626"/>
          <w:sz w:val="21"/>
          <w:szCs w:val="21"/>
        </w:rPr>
        <w:br/>
      </w:r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4.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Анализатордағы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жалпы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зәр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анализі</w:t>
      </w:r>
      <w:proofErr w:type="spellEnd"/>
      <w:r>
        <w:rPr>
          <w:rFonts w:ascii="var(--font-family-system)" w:hAnsi="var(--font-family-system)" w:cs="Segoe UI"/>
          <w:color w:val="262626"/>
          <w:sz w:val="21"/>
          <w:szCs w:val="21"/>
        </w:rPr>
        <w:br/>
      </w:r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5.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қан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сарысуындағы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креатининді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анализаторда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анықтау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. ⬇⬇⬇</w:t>
      </w:r>
    </w:p>
    <w:p w14:paraId="450F8227" w14:textId="77777777" w:rsidR="002A3E64" w:rsidRDefault="002A3E64" w:rsidP="002A3E64">
      <w:pPr>
        <w:pStyle w:val="a9zj"/>
        <w:shd w:val="clear" w:color="auto" w:fill="FFFFFF"/>
        <w:spacing w:before="0" w:beforeAutospacing="0" w:after="0"/>
        <w:ind w:left="709" w:right="-30"/>
        <w:textAlignment w:val="baseline"/>
        <w:rPr>
          <w:rFonts w:ascii="inherit" w:hAnsi="inherit" w:cs="Segoe UI"/>
          <w:color w:val="262626"/>
          <w:sz w:val="21"/>
          <w:szCs w:val="21"/>
        </w:rPr>
      </w:pPr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2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кезең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: 1.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Фиброэзофагогастродуоденоскопия</w:t>
      </w:r>
      <w:proofErr w:type="spellEnd"/>
      <w:r>
        <w:rPr>
          <w:rFonts w:ascii="var(--font-family-system)" w:hAnsi="var(--font-family-system)" w:cs="Segoe UI"/>
          <w:color w:val="262626"/>
          <w:sz w:val="21"/>
          <w:szCs w:val="21"/>
        </w:rPr>
        <w:br/>
      </w:r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2.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Құрсақ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қуысының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УДЗ</w:t>
      </w:r>
      <w:r>
        <w:rPr>
          <w:rFonts w:ascii="var(--font-family-system)" w:hAnsi="var(--font-family-system)" w:cs="Segoe UI"/>
          <w:color w:val="262626"/>
          <w:sz w:val="21"/>
          <w:szCs w:val="21"/>
        </w:rPr>
        <w:br/>
      </w:r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3. экспресс-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әдiспен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жасырын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қанға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нәжiстi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анықтау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(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гемокультура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)</w:t>
      </w:r>
      <w:r>
        <w:rPr>
          <w:rFonts w:ascii="var(--font-family-system)" w:hAnsi="var(--font-family-system)" w:cs="Segoe UI"/>
          <w:color w:val="262626"/>
          <w:sz w:val="21"/>
          <w:szCs w:val="21"/>
        </w:rPr>
        <w:br/>
      </w:r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4. колоноскопия</w:t>
      </w:r>
      <w:r>
        <w:rPr>
          <w:rFonts w:ascii="var(--font-family-system)" w:hAnsi="var(--font-family-system)" w:cs="Segoe UI"/>
          <w:color w:val="262626"/>
          <w:sz w:val="21"/>
          <w:szCs w:val="21"/>
        </w:rPr>
        <w:br/>
      </w:r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5.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гастроэнтерологтың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кеңесі</w:t>
      </w:r>
      <w:proofErr w:type="spellEnd"/>
      <w:r>
        <w:rPr>
          <w:rFonts w:ascii="var(--font-family-system)" w:hAnsi="var(--font-family-system)" w:cs="Segoe UI"/>
          <w:color w:val="262626"/>
          <w:sz w:val="21"/>
          <w:szCs w:val="21"/>
        </w:rPr>
        <w:br/>
      </w:r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6.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урологтың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кеңесі</w:t>
      </w:r>
      <w:proofErr w:type="spellEnd"/>
      <w:r>
        <w:rPr>
          <w:rFonts w:ascii="var(--font-family-system)" w:hAnsi="var(--font-family-system)" w:cs="Segoe UI"/>
          <w:color w:val="262626"/>
          <w:sz w:val="21"/>
          <w:szCs w:val="21"/>
        </w:rPr>
        <w:br/>
      </w:r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7.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нефрологтың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кеңесі</w:t>
      </w:r>
      <w:proofErr w:type="spellEnd"/>
      <w:r>
        <w:rPr>
          <w:rFonts w:ascii="var(--font-family-system)" w:hAnsi="var(--font-family-system)" w:cs="Segoe UI"/>
          <w:color w:val="262626"/>
          <w:sz w:val="21"/>
          <w:szCs w:val="21"/>
        </w:rPr>
        <w:br/>
      </w:r>
      <w:r>
        <w:rPr>
          <w:rStyle w:val="aacl"/>
          <w:rFonts w:ascii="Segoe UI Emoji" w:hAnsi="Segoe UI Emoji" w:cs="Segoe UI Emoji"/>
          <w:color w:val="262626"/>
          <w:sz w:val="21"/>
          <w:szCs w:val="21"/>
        </w:rPr>
        <w:t>📌</w:t>
      </w:r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40 пен 70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жас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аралығындағы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мақсатты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топқа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жататын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тұрғындар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(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әйелдер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):</w:t>
      </w:r>
      <w:r>
        <w:rPr>
          <w:rFonts w:ascii="var(--font-family-system)" w:hAnsi="var(--font-family-system)" w:cs="Segoe UI"/>
          <w:color w:val="262626"/>
          <w:sz w:val="21"/>
          <w:szCs w:val="21"/>
        </w:rPr>
        <w:br/>
      </w:r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1. Маммография</w:t>
      </w:r>
      <w:r>
        <w:rPr>
          <w:rFonts w:ascii="var(--font-family-system)" w:hAnsi="var(--font-family-system)" w:cs="Segoe UI"/>
          <w:color w:val="262626"/>
          <w:sz w:val="21"/>
          <w:szCs w:val="21"/>
        </w:rPr>
        <w:br/>
      </w:r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2.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Рентгенологтың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кеңесі</w:t>
      </w:r>
      <w:proofErr w:type="spellEnd"/>
      <w:r>
        <w:rPr>
          <w:rFonts w:ascii="var(--font-family-system)" w:hAnsi="var(--font-family-system)" w:cs="Segoe UI"/>
          <w:color w:val="262626"/>
          <w:sz w:val="21"/>
          <w:szCs w:val="21"/>
        </w:rPr>
        <w:br/>
      </w:r>
      <w:r>
        <w:rPr>
          <w:rFonts w:ascii="var(--font-family-system)" w:hAnsi="var(--font-family-system)" w:cs="Segoe UI"/>
          <w:color w:val="262626"/>
          <w:sz w:val="21"/>
          <w:szCs w:val="21"/>
        </w:rPr>
        <w:br/>
      </w:r>
      <w:r>
        <w:rPr>
          <w:rStyle w:val="aacl"/>
          <w:rFonts w:ascii="Segoe UI Emoji" w:hAnsi="Segoe UI Emoji" w:cs="Segoe UI Emoji"/>
          <w:color w:val="262626"/>
          <w:sz w:val="21"/>
          <w:szCs w:val="21"/>
        </w:rPr>
        <w:t>📌</w:t>
      </w:r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50 мен 70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жас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аралығындағы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мақсатты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топқа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жататын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тұрғындар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:</w:t>
      </w:r>
      <w:r>
        <w:rPr>
          <w:rFonts w:ascii="var(--font-family-system)" w:hAnsi="var(--font-family-system)" w:cs="Segoe UI"/>
          <w:color w:val="262626"/>
          <w:sz w:val="21"/>
          <w:szCs w:val="21"/>
        </w:rPr>
        <w:br/>
      </w:r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1-кезең: 1.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Диагностикалық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флюорография</w:t>
      </w:r>
      <w:r>
        <w:rPr>
          <w:rFonts w:ascii="var(--font-family-system)" w:hAnsi="var(--font-family-system)" w:cs="Segoe UI"/>
          <w:color w:val="262626"/>
          <w:sz w:val="21"/>
          <w:szCs w:val="21"/>
        </w:rPr>
        <w:br/>
      </w:r>
      <w:r>
        <w:rPr>
          <w:rFonts w:ascii="var(--font-family-system)" w:hAnsi="var(--font-family-system)" w:cs="Segoe UI"/>
          <w:color w:val="262626"/>
          <w:sz w:val="21"/>
          <w:szCs w:val="21"/>
        </w:rPr>
        <w:br/>
      </w:r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2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кезең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: 1.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Кеуде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қуысының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қарапайым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рентгенографиясы</w:t>
      </w:r>
      <w:proofErr w:type="spellEnd"/>
      <w:r>
        <w:rPr>
          <w:rFonts w:ascii="var(--font-family-system)" w:hAnsi="var(--font-family-system)" w:cs="Segoe UI"/>
          <w:color w:val="262626"/>
          <w:sz w:val="21"/>
          <w:szCs w:val="21"/>
        </w:rPr>
        <w:br/>
      </w:r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2.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Кеуде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қуысы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мүшелерінің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компьютерлік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томографиясы</w:t>
      </w:r>
      <w:proofErr w:type="spellEnd"/>
      <w:r>
        <w:rPr>
          <w:rFonts w:ascii="var(--font-family-system)" w:hAnsi="var(--font-family-system)" w:cs="Segoe UI"/>
          <w:color w:val="262626"/>
          <w:sz w:val="21"/>
          <w:szCs w:val="21"/>
        </w:rPr>
        <w:br/>
      </w:r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lastRenderedPageBreak/>
        <w:t xml:space="preserve">3.фтизиатрдың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кеңесі</w:t>
      </w:r>
      <w:proofErr w:type="spellEnd"/>
      <w:r>
        <w:rPr>
          <w:rFonts w:ascii="var(--font-family-system)" w:hAnsi="var(--font-family-system)" w:cs="Segoe UI"/>
          <w:color w:val="262626"/>
          <w:sz w:val="21"/>
          <w:szCs w:val="21"/>
        </w:rPr>
        <w:br/>
      </w:r>
      <w:r>
        <w:rPr>
          <w:rFonts w:ascii="var(--font-family-system)" w:hAnsi="var(--font-family-system)" w:cs="Segoe UI"/>
          <w:color w:val="262626"/>
          <w:sz w:val="21"/>
          <w:szCs w:val="21"/>
        </w:rPr>
        <w:br/>
      </w:r>
      <w:r>
        <w:rPr>
          <w:rStyle w:val="aacl"/>
          <w:rFonts w:ascii="Segoe UI Emoji" w:hAnsi="Segoe UI Emoji" w:cs="Segoe UI Emoji"/>
          <w:color w:val="262626"/>
          <w:sz w:val="21"/>
          <w:szCs w:val="21"/>
        </w:rPr>
        <w:t>📌</w:t>
      </w:r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55 пен 70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жас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аралығындағы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мақсатты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топқа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жататын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тұрғындар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(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ерлер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):</w:t>
      </w:r>
      <w:r>
        <w:rPr>
          <w:rFonts w:ascii="var(--font-family-system)" w:hAnsi="var(--font-family-system)" w:cs="Segoe UI"/>
          <w:color w:val="262626"/>
          <w:sz w:val="21"/>
          <w:szCs w:val="21"/>
        </w:rPr>
        <w:br/>
      </w:r>
      <w:r>
        <w:rPr>
          <w:rFonts w:ascii="var(--font-family-system)" w:hAnsi="var(--font-family-system)" w:cs="Segoe UI"/>
          <w:color w:val="262626"/>
          <w:sz w:val="21"/>
          <w:szCs w:val="21"/>
        </w:rPr>
        <w:br/>
      </w:r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1. ИФА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әдісімен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қан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сарысуындағы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простата-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спецификалық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антигенді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(PSA)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анықтау</w:t>
      </w:r>
      <w:proofErr w:type="spellEnd"/>
      <w:r>
        <w:rPr>
          <w:rFonts w:ascii="var(--font-family-system)" w:hAnsi="var(--font-family-system)" w:cs="Segoe UI"/>
          <w:color w:val="262626"/>
          <w:sz w:val="21"/>
          <w:szCs w:val="21"/>
        </w:rPr>
        <w:br/>
      </w:r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2.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Қуықтың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,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қуық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асты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безінің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УДЗ,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қалдық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зәрді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анықтау</w:t>
      </w:r>
      <w:proofErr w:type="spellEnd"/>
      <w:r>
        <w:rPr>
          <w:rFonts w:ascii="var(--font-family-system)" w:hAnsi="var(--font-family-system)" w:cs="Segoe UI"/>
          <w:color w:val="262626"/>
          <w:sz w:val="21"/>
          <w:szCs w:val="21"/>
        </w:rPr>
        <w:br/>
      </w:r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3.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Эндоскопиялық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биопсия</w:t>
      </w:r>
      <w:r>
        <w:rPr>
          <w:rFonts w:ascii="var(--font-family-system)" w:hAnsi="var(--font-family-system)" w:cs="Segoe UI"/>
          <w:color w:val="262626"/>
          <w:sz w:val="21"/>
          <w:szCs w:val="21"/>
        </w:rPr>
        <w:br/>
      </w:r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4.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Урологтың</w:t>
      </w:r>
      <w:proofErr w:type="spellEnd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 xml:space="preserve"> </w:t>
      </w:r>
      <w:proofErr w:type="spellStart"/>
      <w:r>
        <w:rPr>
          <w:rStyle w:val="aacl"/>
          <w:rFonts w:ascii="var(--font-family-system)" w:hAnsi="var(--font-family-system)" w:cs="Segoe UI"/>
          <w:color w:val="262626"/>
          <w:sz w:val="21"/>
          <w:szCs w:val="21"/>
        </w:rPr>
        <w:t>кеңесі</w:t>
      </w:r>
      <w:proofErr w:type="spellEnd"/>
    </w:p>
    <w:p w14:paraId="59444354" w14:textId="77777777" w:rsidR="002A3E64" w:rsidRDefault="002A3E64"/>
    <w:sectPr w:rsidR="002A3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ar(--font-family-system)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5810"/>
    <w:multiLevelType w:val="multilevel"/>
    <w:tmpl w:val="2B6A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34B69"/>
    <w:multiLevelType w:val="multilevel"/>
    <w:tmpl w:val="6D46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8845820">
    <w:abstractNumId w:val="1"/>
  </w:num>
  <w:num w:numId="2" w16cid:durableId="759836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28"/>
    <w:rsid w:val="00271C28"/>
    <w:rsid w:val="002A3E64"/>
    <w:rsid w:val="00EF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1392"/>
  <w15:chartTrackingRefBased/>
  <w15:docId w15:val="{295EBDA8-1EF5-46C6-AD53-04AF73BE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3E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3E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9zj">
    <w:name w:val="_a9zj"/>
    <w:basedOn w:val="a"/>
    <w:rsid w:val="002A3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cl">
    <w:name w:val="_aacl"/>
    <w:basedOn w:val="a0"/>
    <w:rsid w:val="002A3E64"/>
  </w:style>
  <w:style w:type="character" w:styleId="a3">
    <w:name w:val="Hyperlink"/>
    <w:basedOn w:val="a0"/>
    <w:uiPriority w:val="99"/>
    <w:semiHidden/>
    <w:unhideWhenUsed/>
    <w:rsid w:val="002A3E64"/>
    <w:rPr>
      <w:color w:val="0000FF"/>
      <w:u w:val="single"/>
    </w:rPr>
  </w:style>
  <w:style w:type="character" w:customStyle="1" w:styleId="aap6">
    <w:name w:val="_aap6"/>
    <w:basedOn w:val="a0"/>
    <w:rsid w:val="002A3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4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4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6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4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5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4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1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92176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56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0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06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7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0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04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62737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95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40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2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0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52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3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14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59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34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8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737445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81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4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71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854</Words>
  <Characters>4871</Characters>
  <Application>Microsoft Office Word</Application>
  <DocSecurity>0</DocSecurity>
  <Lines>40</Lines>
  <Paragraphs>11</Paragraphs>
  <ScaleCrop>false</ScaleCrop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2022-11-16T02:49:00Z</dcterms:created>
  <dcterms:modified xsi:type="dcterms:W3CDTF">2022-11-16T02:51:00Z</dcterms:modified>
</cp:coreProperties>
</file>